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EF16F2" w:rsidRPr="00EF16F2" w:rsidRDefault="00EF16F2" w:rsidP="00A0113B">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504A21">
        <w:rPr>
          <w:rFonts w:asciiTheme="majorHAnsi" w:eastAsiaTheme="majorEastAsia" w:hAnsiTheme="majorHAnsi" w:cstheme="majorBidi"/>
          <w:sz w:val="16"/>
          <w:szCs w:val="16"/>
        </w:rPr>
        <w:t>9</w:t>
      </w:r>
      <w:r>
        <w:rPr>
          <w:rFonts w:asciiTheme="majorHAnsi" w:eastAsiaTheme="majorEastAsia" w:hAnsiTheme="majorHAnsi" w:cstheme="majorBidi"/>
          <w:sz w:val="16"/>
          <w:szCs w:val="16"/>
        </w:rPr>
        <w:t>, #</w:t>
      </w:r>
      <w:r w:rsidR="00504A21">
        <w:rPr>
          <w:rFonts w:asciiTheme="majorHAnsi" w:eastAsiaTheme="majorEastAsia" w:hAnsiTheme="majorHAnsi" w:cstheme="majorBidi"/>
          <w:sz w:val="16"/>
          <w:szCs w:val="16"/>
        </w:rPr>
        <w:t xml:space="preserve">2  </w:t>
      </w:r>
      <w:r>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504A21">
        <w:rPr>
          <w:rFonts w:asciiTheme="majorHAnsi" w:eastAsiaTheme="majorEastAsia" w:hAnsiTheme="majorHAnsi" w:cstheme="majorBidi"/>
          <w:sz w:val="16"/>
          <w:szCs w:val="16"/>
        </w:rPr>
        <w:t xml:space="preserve">       October</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i/>
          <w:color w:val="000000"/>
          <w:sz w:val="24"/>
          <w:szCs w:val="24"/>
        </w:rPr>
        <w:t>We’ve got trouble... Right here in River City...It starts with “</w:t>
      </w:r>
      <w:r w:rsidRPr="00504A21">
        <w:rPr>
          <w:rFonts w:ascii="Times New Roman" w:eastAsia="Times New Roman" w:hAnsi="Times New Roman" w:cs="Times New Roman"/>
          <w:b/>
          <w:i/>
          <w:color w:val="000000"/>
          <w:sz w:val="24"/>
          <w:szCs w:val="24"/>
        </w:rPr>
        <w:t>T</w:t>
      </w:r>
      <w:r w:rsidRPr="00504A21">
        <w:rPr>
          <w:rFonts w:ascii="Times New Roman" w:eastAsia="Times New Roman" w:hAnsi="Times New Roman" w:cs="Times New Roman"/>
          <w:i/>
          <w:color w:val="000000"/>
          <w:sz w:val="24"/>
          <w:szCs w:val="24"/>
        </w:rPr>
        <w:t>”, which rhymes with “</w:t>
      </w:r>
      <w:r w:rsidRPr="00504A21">
        <w:rPr>
          <w:rFonts w:ascii="Times New Roman" w:eastAsia="Times New Roman" w:hAnsi="Times New Roman" w:cs="Times New Roman"/>
          <w:b/>
          <w:i/>
          <w:color w:val="000000"/>
          <w:sz w:val="24"/>
          <w:szCs w:val="24"/>
        </w:rPr>
        <w:t>P</w:t>
      </w:r>
      <w:r w:rsidRPr="00504A21">
        <w:rPr>
          <w:rFonts w:ascii="Times New Roman" w:eastAsia="Times New Roman" w:hAnsi="Times New Roman" w:cs="Times New Roman"/>
          <w:i/>
          <w:color w:val="000000"/>
          <w:sz w:val="24"/>
          <w:szCs w:val="24"/>
        </w:rPr>
        <w:t>”</w:t>
      </w:r>
      <w:r w:rsidRPr="00504A21">
        <w:rPr>
          <w:rFonts w:ascii="Times New Roman" w:eastAsia="Times New Roman" w:hAnsi="Times New Roman" w:cs="Times New Roman"/>
          <w:color w:val="000000"/>
          <w:sz w:val="24"/>
          <w:szCs w:val="24"/>
        </w:rPr>
        <w:t>.......So starts a popular song from the Broadway Hit (and movie) The Music Man.</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Well, we’ve got trouble, too, right here in River City—and it can’t be solved by equipping kids with trumpets, clarinets and uniforms. Or sweet-talking Marian the Librarian.</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w:t>
      </w:r>
      <w:r w:rsidRPr="00504A21">
        <w:rPr>
          <w:rFonts w:ascii="Times New Roman" w:eastAsia="Times New Roman" w:hAnsi="Times New Roman" w:cs="Times New Roman"/>
          <w:b/>
          <w:color w:val="000000"/>
          <w:sz w:val="24"/>
          <w:szCs w:val="24"/>
        </w:rPr>
        <w:t>T</w:t>
      </w:r>
      <w:r w:rsidRPr="00504A21">
        <w:rPr>
          <w:rFonts w:ascii="Times New Roman" w:eastAsia="Times New Roman" w:hAnsi="Times New Roman" w:cs="Times New Roman"/>
          <w:color w:val="000000"/>
          <w:sz w:val="24"/>
          <w:szCs w:val="24"/>
        </w:rPr>
        <w:t>” Our trouble is much more serious than bored kids. Some pharmacists and pharmacies continue to block prescriptions for our 500+ victims of chronic pain from illness and/or injury.</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 xml:space="preserve">The latest villain, </w:t>
      </w:r>
      <w:r w:rsidRPr="00EF6973">
        <w:rPr>
          <w:rFonts w:ascii="Times New Roman" w:eastAsia="Times New Roman" w:hAnsi="Times New Roman" w:cs="Times New Roman"/>
          <w:color w:val="000000"/>
          <w:sz w:val="24"/>
          <w:szCs w:val="24"/>
        </w:rPr>
        <w:t>Walmart</w:t>
      </w:r>
      <w:r w:rsidRPr="00504A21">
        <w:rPr>
          <w:rFonts w:ascii="Times New Roman" w:eastAsia="Times New Roman" w:hAnsi="Times New Roman" w:cs="Times New Roman"/>
          <w:color w:val="000000"/>
          <w:sz w:val="24"/>
          <w:szCs w:val="24"/>
        </w:rPr>
        <w:t>, abruptly is declining to fill for patients with chronic or even temporary pain. Patients are told “I can’t say why, I have to be vague.” When the regional Costco pharmacy director went on family leave last month, his successor did the same thing.</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When Safeway (SW) did this on December 13, 2023, there was an immediate backlash from friends and family of the 283 patients that SW abandoned. If these, plus 10 friends and family members, took their business (say 5 prescriptions each) to other pharmacies, SW lost many thousands of monthly prescriptions</w:t>
      </w:r>
      <w:r w:rsidRPr="00EF6973">
        <w:rPr>
          <w:rFonts w:ascii="Times New Roman" w:eastAsia="Times New Roman" w:hAnsi="Times New Roman" w:cs="Times New Roman"/>
          <w:color w:val="000000"/>
          <w:sz w:val="24"/>
          <w:szCs w:val="24"/>
        </w:rPr>
        <w:t xml:space="preserve"> </w:t>
      </w:r>
      <w:r w:rsidRPr="00504A21">
        <w:rPr>
          <w:rFonts w:ascii="Times New Roman" w:eastAsia="Times New Roman" w:hAnsi="Times New Roman" w:cs="Times New Roman"/>
          <w:color w:val="000000"/>
          <w:sz w:val="24"/>
          <w:szCs w:val="24"/>
        </w:rPr>
        <w:t xml:space="preserve">(283 patients x 10 scripts each plus 10 friends/family x 5 scripts each = 16,980). At a modest profit of $10 per prescription, the total loss may have totaled nearly $170,000 </w:t>
      </w:r>
      <w:r w:rsidRPr="00504A21">
        <w:rPr>
          <w:rFonts w:ascii="Times New Roman" w:eastAsia="Times New Roman" w:hAnsi="Times New Roman" w:cs="Times New Roman"/>
          <w:i/>
          <w:color w:val="000000"/>
          <w:sz w:val="24"/>
          <w:szCs w:val="24"/>
        </w:rPr>
        <w:t>per month</w:t>
      </w:r>
      <w:r w:rsidRPr="00EF6973">
        <w:rPr>
          <w:rFonts w:ascii="Times New Roman" w:eastAsia="Times New Roman" w:hAnsi="Times New Roman" w:cs="Times New Roman"/>
          <w:color w:val="000000"/>
          <w:sz w:val="24"/>
          <w:szCs w:val="24"/>
        </w:rPr>
        <w:t xml:space="preserve">. </w:t>
      </w:r>
      <w:r w:rsidRPr="00504A21">
        <w:rPr>
          <w:rFonts w:ascii="Times New Roman" w:eastAsia="Times New Roman" w:hAnsi="Times New Roman" w:cs="Times New Roman"/>
          <w:color w:val="000000"/>
          <w:sz w:val="24"/>
          <w:szCs w:val="24"/>
        </w:rPr>
        <w:t>Eventually, Safeway agreed to fill prescriptions from some (not all) clinicians on our staff. Now they decline any new patients.</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This corporate policy re: chronic pain may have resulted from “Injunctive Relief” from the $5B fines on retail pharmacy chains by the Federal Opioid Suits. SW Corp’s fine was less than $2B. It looks like Corporate saved over $3B for cutting off pain patients.</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w:t>
      </w:r>
      <w:r w:rsidRPr="00504A21">
        <w:rPr>
          <w:rFonts w:ascii="Times New Roman" w:eastAsia="Times New Roman" w:hAnsi="Times New Roman" w:cs="Times New Roman"/>
          <w:b/>
          <w:color w:val="000000"/>
          <w:sz w:val="24"/>
          <w:szCs w:val="24"/>
        </w:rPr>
        <w:t>P</w:t>
      </w:r>
      <w:r w:rsidRPr="00504A21">
        <w:rPr>
          <w:rFonts w:ascii="Times New Roman" w:eastAsia="Times New Roman" w:hAnsi="Times New Roman" w:cs="Times New Roman"/>
          <w:color w:val="000000"/>
          <w:sz w:val="24"/>
          <w:szCs w:val="24"/>
        </w:rPr>
        <w:t xml:space="preserve">”...Stands for </w:t>
      </w:r>
      <w:r w:rsidRPr="00504A21">
        <w:rPr>
          <w:rFonts w:ascii="Times New Roman" w:eastAsia="Times New Roman" w:hAnsi="Times New Roman" w:cs="Times New Roman"/>
          <w:b/>
          <w:color w:val="000000"/>
          <w:sz w:val="24"/>
          <w:szCs w:val="24"/>
        </w:rPr>
        <w:t>exhibit P</w:t>
      </w:r>
      <w:r w:rsidRPr="00504A21">
        <w:rPr>
          <w:rFonts w:ascii="Times New Roman" w:eastAsia="Times New Roman" w:hAnsi="Times New Roman" w:cs="Times New Roman"/>
          <w:color w:val="000000"/>
          <w:sz w:val="24"/>
          <w:szCs w:val="24"/>
        </w:rPr>
        <w:t xml:space="preserve"> of the </w:t>
      </w:r>
      <w:r w:rsidRPr="00504A21">
        <w:rPr>
          <w:rFonts w:ascii="Times New Roman" w:eastAsia="Times New Roman" w:hAnsi="Times New Roman" w:cs="Times New Roman"/>
          <w:b/>
          <w:color w:val="000000"/>
          <w:sz w:val="24"/>
          <w:szCs w:val="24"/>
        </w:rPr>
        <w:t>Opioid Distributor Settlement Agreement</w:t>
      </w:r>
      <w:r w:rsidRPr="00504A21">
        <w:rPr>
          <w:rFonts w:ascii="Times New Roman" w:eastAsia="Times New Roman" w:hAnsi="Times New Roman" w:cs="Times New Roman"/>
          <w:color w:val="000000"/>
          <w:sz w:val="24"/>
          <w:szCs w:val="24"/>
        </w:rPr>
        <w:t xml:space="preserve">. It mandates that the distributors (Cardinal, McKesson and AmerisourceBergen), audit all pharmacies every 3 months. If “Red Flags” (RFs) are detected, the pharmacy loses all supplies unless it corrects the RFs. The main RF is filling of prescriptions for the top 10 prescribers of opioids in the area. In essence, it’s </w:t>
      </w:r>
      <w:r w:rsidRPr="00504A21">
        <w:rPr>
          <w:rFonts w:ascii="Times New Roman" w:eastAsia="Times New Roman" w:hAnsi="Times New Roman" w:cs="Times New Roman"/>
          <w:b/>
          <w:color w:val="000000"/>
          <w:sz w:val="24"/>
          <w:szCs w:val="24"/>
        </w:rPr>
        <w:t>Stop Prescriptions For Chronic Pain Patients</w:t>
      </w:r>
      <w:r w:rsidRPr="00504A21">
        <w:rPr>
          <w:rFonts w:ascii="Times New Roman" w:eastAsia="Times New Roman" w:hAnsi="Times New Roman" w:cs="Times New Roman"/>
          <w:color w:val="000000"/>
          <w:sz w:val="24"/>
          <w:szCs w:val="24"/>
        </w:rPr>
        <w:t>, or go out of business. In our community very few clinicians are willing to prescribe for chronic pain, so they will be in the top 10. If patients change to non-top 10 prescribers, those new prescribers will soon become members of the Top 10 Club.</w:t>
      </w:r>
    </w:p>
    <w:p w:rsidR="00504A21" w:rsidRPr="00504A21" w:rsidRDefault="00504A21" w:rsidP="00504A21">
      <w:pPr>
        <w:shd w:val="clear" w:color="auto" w:fill="FFFFFF"/>
        <w:spacing w:line="240" w:lineRule="auto"/>
        <w:textAlignment w:val="baseline"/>
        <w:rPr>
          <w:rFonts w:ascii="Times New Roman" w:eastAsia="Times New Roman" w:hAnsi="Times New Roman" w:cs="Times New Roman"/>
          <w:color w:val="000000"/>
          <w:sz w:val="24"/>
          <w:szCs w:val="24"/>
        </w:rPr>
      </w:pPr>
      <w:r w:rsidRPr="00504A21">
        <w:rPr>
          <w:rFonts w:ascii="Times New Roman" w:eastAsia="Times New Roman" w:hAnsi="Times New Roman" w:cs="Times New Roman"/>
          <w:color w:val="000000"/>
          <w:sz w:val="24"/>
          <w:szCs w:val="24"/>
        </w:rPr>
        <w:t>Meanwhile, the incidence of opioid overdose deaths that involve prescription drugs (likely counterfeits) has plummeted to 1.14% for the 13 months between Aug 1, 2024 and Aug 31, 2025. Turn the page to see the details. Compare “other opioids” to alcohol and safe Buprenorphine (Subutex/ Suboxone) alternatives for pain. Why is this happening????</w:t>
      </w:r>
    </w:p>
    <w:p w:rsidR="00EF16F2" w:rsidRDefault="00EF16F2" w:rsidP="00504A21">
      <w:pPr>
        <w:spacing w:before="400" w:after="300" w:line="240" w:lineRule="auto"/>
        <w:jc w:val="center"/>
        <w:rPr>
          <w:rFonts w:ascii="Times New Roman" w:eastAsia="Times New Roman" w:hAnsi="Times New Roman" w:cs="Times New Roman"/>
          <w:color w:val="000000"/>
          <w:sz w:val="22"/>
          <w:szCs w:val="22"/>
        </w:rPr>
      </w:pPr>
    </w:p>
    <w:p w:rsidR="00A00215" w:rsidRDefault="00A00215" w:rsidP="00A00215">
      <w:pPr>
        <w:spacing w:before="0" w:after="300" w:line="240" w:lineRule="auto"/>
        <w:jc w:val="center"/>
        <w:rPr>
          <w:rFonts w:ascii="Times New Roman" w:eastAsia="Times New Roman" w:hAnsi="Times New Roman" w:cs="Times New Roman"/>
          <w:color w:val="000000"/>
          <w:sz w:val="22"/>
          <w:szCs w:val="22"/>
        </w:rPr>
        <w:sectPr w:rsidR="00A00215" w:rsidSect="000649B2">
          <w:pgSz w:w="12240" w:h="15840"/>
          <w:pgMar w:top="2592" w:right="1440" w:bottom="1080" w:left="1440" w:header="720" w:footer="720" w:gutter="0"/>
          <w:cols w:space="720"/>
          <w:docGrid w:linePitch="360"/>
        </w:sectPr>
      </w:pPr>
    </w:p>
    <w:p w:rsidR="00A00215" w:rsidRPr="00573166" w:rsidRDefault="00A00215" w:rsidP="00A00215">
      <w:pPr>
        <w:spacing w:before="0" w:after="300" w:line="240" w:lineRule="auto"/>
        <w:rPr>
          <w:rFonts w:ascii="Times New Roman" w:eastAsia="Times New Roman" w:hAnsi="Times New Roman" w:cs="Times New Roman"/>
          <w:color w:val="000000"/>
          <w:sz w:val="22"/>
          <w:szCs w:val="22"/>
        </w:rPr>
      </w:pPr>
      <w:bookmarkStart w:id="0" w:name="_GoBack"/>
      <w:r>
        <w:rPr>
          <w:rFonts w:ascii="Times New Roman" w:eastAsia="Times New Roman" w:hAnsi="Times New Roman" w:cs="Times New Roman"/>
          <w:noProof/>
          <w:color w:val="000000"/>
          <w:sz w:val="22"/>
          <w:szCs w:val="22"/>
        </w:rPr>
        <w:lastRenderedPageBreak/>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sectPr w:rsidR="00A00215" w:rsidRPr="00573166" w:rsidSect="00A002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605F"/>
    <w:multiLevelType w:val="hybridMultilevel"/>
    <w:tmpl w:val="B58C7246"/>
    <w:lvl w:ilvl="0" w:tplc="0D70D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E2AC3"/>
    <w:rsid w:val="00174964"/>
    <w:rsid w:val="001B6F33"/>
    <w:rsid w:val="00267A9B"/>
    <w:rsid w:val="003B6EBF"/>
    <w:rsid w:val="0047386F"/>
    <w:rsid w:val="004C0854"/>
    <w:rsid w:val="004D1BF8"/>
    <w:rsid w:val="00504A21"/>
    <w:rsid w:val="005349D6"/>
    <w:rsid w:val="00572C78"/>
    <w:rsid w:val="00573166"/>
    <w:rsid w:val="00803F76"/>
    <w:rsid w:val="00851F13"/>
    <w:rsid w:val="008F2D2C"/>
    <w:rsid w:val="00A00215"/>
    <w:rsid w:val="00A0113B"/>
    <w:rsid w:val="00BF2F54"/>
    <w:rsid w:val="00C02A9F"/>
    <w:rsid w:val="00CD34B9"/>
    <w:rsid w:val="00E133E2"/>
    <w:rsid w:val="00E24C40"/>
    <w:rsid w:val="00E47A3D"/>
    <w:rsid w:val="00EF16F2"/>
    <w:rsid w:val="00EF6973"/>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8857">
      <w:bodyDiv w:val="1"/>
      <w:marLeft w:val="0"/>
      <w:marRight w:val="0"/>
      <w:marTop w:val="0"/>
      <w:marBottom w:val="0"/>
      <w:divBdr>
        <w:top w:val="none" w:sz="0" w:space="0" w:color="auto"/>
        <w:left w:val="none" w:sz="0" w:space="0" w:color="auto"/>
        <w:bottom w:val="none" w:sz="0" w:space="0" w:color="auto"/>
        <w:right w:val="none" w:sz="0" w:space="0" w:color="auto"/>
      </w:divBdr>
      <w:divsChild>
        <w:div w:id="1883127862">
          <w:marLeft w:val="0"/>
          <w:marRight w:val="0"/>
          <w:marTop w:val="240"/>
          <w:marBottom w:val="240"/>
          <w:divBdr>
            <w:top w:val="none" w:sz="0" w:space="0" w:color="auto"/>
            <w:left w:val="none" w:sz="0" w:space="0" w:color="auto"/>
            <w:bottom w:val="none" w:sz="0" w:space="0" w:color="auto"/>
            <w:right w:val="none" w:sz="0" w:space="0" w:color="auto"/>
          </w:divBdr>
        </w:div>
        <w:div w:id="70737576">
          <w:marLeft w:val="0"/>
          <w:marRight w:val="0"/>
          <w:marTop w:val="240"/>
          <w:marBottom w:val="240"/>
          <w:divBdr>
            <w:top w:val="none" w:sz="0" w:space="0" w:color="auto"/>
            <w:left w:val="none" w:sz="0" w:space="0" w:color="auto"/>
            <w:bottom w:val="none" w:sz="0" w:space="0" w:color="auto"/>
            <w:right w:val="none" w:sz="0" w:space="0" w:color="auto"/>
          </w:divBdr>
        </w:div>
        <w:div w:id="116992485">
          <w:marLeft w:val="0"/>
          <w:marRight w:val="0"/>
          <w:marTop w:val="240"/>
          <w:marBottom w:val="240"/>
          <w:divBdr>
            <w:top w:val="none" w:sz="0" w:space="0" w:color="auto"/>
            <w:left w:val="none" w:sz="0" w:space="0" w:color="auto"/>
            <w:bottom w:val="none" w:sz="0" w:space="0" w:color="auto"/>
            <w:right w:val="none" w:sz="0" w:space="0" w:color="auto"/>
          </w:divBdr>
        </w:div>
        <w:div w:id="1094938304">
          <w:marLeft w:val="0"/>
          <w:marRight w:val="0"/>
          <w:marTop w:val="240"/>
          <w:marBottom w:val="240"/>
          <w:divBdr>
            <w:top w:val="none" w:sz="0" w:space="0" w:color="auto"/>
            <w:left w:val="none" w:sz="0" w:space="0" w:color="auto"/>
            <w:bottom w:val="none" w:sz="0" w:space="0" w:color="auto"/>
            <w:right w:val="none" w:sz="0" w:space="0" w:color="auto"/>
          </w:divBdr>
        </w:div>
        <w:div w:id="1561745512">
          <w:marLeft w:val="0"/>
          <w:marRight w:val="0"/>
          <w:marTop w:val="240"/>
          <w:marBottom w:val="240"/>
          <w:divBdr>
            <w:top w:val="none" w:sz="0" w:space="0" w:color="auto"/>
            <w:left w:val="none" w:sz="0" w:space="0" w:color="auto"/>
            <w:bottom w:val="none" w:sz="0" w:space="0" w:color="auto"/>
            <w:right w:val="none" w:sz="0" w:space="0" w:color="auto"/>
          </w:divBdr>
        </w:div>
        <w:div w:id="634023870">
          <w:marLeft w:val="0"/>
          <w:marRight w:val="0"/>
          <w:marTop w:val="240"/>
          <w:marBottom w:val="240"/>
          <w:divBdr>
            <w:top w:val="none" w:sz="0" w:space="0" w:color="auto"/>
            <w:left w:val="none" w:sz="0" w:space="0" w:color="auto"/>
            <w:bottom w:val="none" w:sz="0" w:space="0" w:color="auto"/>
            <w:right w:val="none" w:sz="0" w:space="0" w:color="auto"/>
          </w:divBdr>
        </w:div>
        <w:div w:id="1841584343">
          <w:marLeft w:val="0"/>
          <w:marRight w:val="0"/>
          <w:marTop w:val="240"/>
          <w:marBottom w:val="240"/>
          <w:divBdr>
            <w:top w:val="none" w:sz="0" w:space="0" w:color="auto"/>
            <w:left w:val="none" w:sz="0" w:space="0" w:color="auto"/>
            <w:bottom w:val="none" w:sz="0" w:space="0" w:color="auto"/>
            <w:right w:val="none" w:sz="0" w:space="0" w:color="auto"/>
          </w:divBdr>
        </w:div>
        <w:div w:id="1246569626">
          <w:marLeft w:val="0"/>
          <w:marRight w:val="0"/>
          <w:marTop w:val="240"/>
          <w:marBottom w:val="240"/>
          <w:divBdr>
            <w:top w:val="none" w:sz="0" w:space="0" w:color="auto"/>
            <w:left w:val="none" w:sz="0" w:space="0" w:color="auto"/>
            <w:bottom w:val="none" w:sz="0" w:space="0" w:color="auto"/>
            <w:right w:val="none" w:sz="0" w:space="0" w:color="auto"/>
          </w:divBdr>
        </w:div>
        <w:div w:id="979264850">
          <w:marLeft w:val="0"/>
          <w:marRight w:val="0"/>
          <w:marTop w:val="240"/>
          <w:marBottom w:val="240"/>
          <w:divBdr>
            <w:top w:val="none" w:sz="0" w:space="0" w:color="auto"/>
            <w:left w:val="none" w:sz="0" w:space="0" w:color="auto"/>
            <w:bottom w:val="none" w:sz="0" w:space="0" w:color="auto"/>
            <w:right w:val="none" w:sz="0" w:space="0" w:color="auto"/>
          </w:divBdr>
        </w:div>
      </w:divsChild>
    </w:div>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5705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Substances Contributing to Overdose Fatalities                      August 2024 - August 2025</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cat>
            <c:strRef>
              <c:f>Sheet1!$A$2:$A$9</c:f>
              <c:strCache>
                <c:ptCount val="8"/>
                <c:pt idx="0">
                  <c:v>Alcohol</c:v>
                </c:pt>
                <c:pt idx="1">
                  <c:v>Benzo's</c:v>
                </c:pt>
                <c:pt idx="2">
                  <c:v>Buprenorphine</c:v>
                </c:pt>
                <c:pt idx="3">
                  <c:v>Cocaine</c:v>
                </c:pt>
                <c:pt idx="4">
                  <c:v>Fentanyl</c:v>
                </c:pt>
                <c:pt idx="5">
                  <c:v>Heroin</c:v>
                </c:pt>
                <c:pt idx="6">
                  <c:v>Methadone</c:v>
                </c:pt>
                <c:pt idx="7">
                  <c:v>Methamphetamine</c:v>
                </c:pt>
              </c:strCache>
            </c:strRef>
          </c:cat>
          <c:val>
            <c:numRef>
              <c:f>Sheet1!$B$2:$B$9</c:f>
              <c:numCache>
                <c:formatCode>General</c:formatCode>
                <c:ptCount val="8"/>
                <c:pt idx="0">
                  <c:v>277</c:v>
                </c:pt>
                <c:pt idx="1">
                  <c:v>133</c:v>
                </c:pt>
                <c:pt idx="2">
                  <c:v>31</c:v>
                </c:pt>
                <c:pt idx="3">
                  <c:v>522</c:v>
                </c:pt>
                <c:pt idx="4">
                  <c:v>2126</c:v>
                </c:pt>
                <c:pt idx="5">
                  <c:v>31</c:v>
                </c:pt>
                <c:pt idx="6">
                  <c:v>140</c:v>
                </c:pt>
                <c:pt idx="7">
                  <c:v>1745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F970-DF66-4BAD-A124-023C9BE2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4</cp:revision>
  <cp:lastPrinted>2025-08-14T20:24:00Z</cp:lastPrinted>
  <dcterms:created xsi:type="dcterms:W3CDTF">2025-10-15T18:19:00Z</dcterms:created>
  <dcterms:modified xsi:type="dcterms:W3CDTF">2025-10-15T18:47:00Z</dcterms:modified>
</cp:coreProperties>
</file>